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DE0" w:rsidRPr="001D0AE3" w:rsidRDefault="00AF0DE0" w:rsidP="00AF0DE0">
      <w:pPr>
        <w:ind w:left="-993" w:right="-2"/>
        <w:jc w:val="right"/>
        <w:rPr>
          <w:bCs/>
          <w:sz w:val="22"/>
          <w:szCs w:val="22"/>
        </w:rPr>
      </w:pPr>
      <w:r w:rsidRPr="001D0AE3">
        <w:rPr>
          <w:bCs/>
          <w:sz w:val="22"/>
          <w:szCs w:val="22"/>
        </w:rPr>
        <w:t>Приложение № 3.</w:t>
      </w:r>
      <w:r>
        <w:rPr>
          <w:bCs/>
          <w:sz w:val="22"/>
          <w:szCs w:val="22"/>
        </w:rPr>
        <w:t>5</w:t>
      </w:r>
      <w:r w:rsidRPr="001D0AE3">
        <w:rPr>
          <w:bCs/>
          <w:sz w:val="22"/>
          <w:szCs w:val="22"/>
        </w:rPr>
        <w:t>.</w:t>
      </w:r>
      <w:r>
        <w:rPr>
          <w:bCs/>
          <w:sz w:val="22"/>
          <w:szCs w:val="22"/>
        </w:rPr>
        <w:t>4</w:t>
      </w:r>
    </w:p>
    <w:p w:rsidR="00AF0DE0" w:rsidRPr="001D0AE3" w:rsidRDefault="00AF0DE0" w:rsidP="00AF0DE0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                         к Тарифному соглашению в системе ОМС</w:t>
      </w:r>
    </w:p>
    <w:p w:rsidR="00AF0DE0" w:rsidRPr="001D0AE3" w:rsidRDefault="00AF0DE0" w:rsidP="00AF0DE0">
      <w:pPr>
        <w:tabs>
          <w:tab w:val="left" w:pos="948"/>
        </w:tabs>
        <w:ind w:left="-993" w:right="-2"/>
        <w:jc w:val="right"/>
        <w:rPr>
          <w:rFonts w:eastAsia="Calibri"/>
          <w:sz w:val="22"/>
          <w:szCs w:val="22"/>
          <w:lang w:eastAsia="en-US"/>
        </w:rPr>
      </w:pPr>
      <w:r w:rsidRPr="001D0AE3">
        <w:rPr>
          <w:rFonts w:eastAsia="Calibri"/>
          <w:sz w:val="22"/>
          <w:szCs w:val="22"/>
          <w:lang w:eastAsia="en-US"/>
        </w:rPr>
        <w:t xml:space="preserve">                        Калининградской области</w:t>
      </w:r>
    </w:p>
    <w:p w:rsidR="00AF0DE0" w:rsidRDefault="00AF0DE0" w:rsidP="00AF0DE0">
      <w:pPr>
        <w:ind w:right="-2"/>
        <w:jc w:val="right"/>
      </w:pPr>
      <w:r w:rsidRPr="001D0AE3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</w:t>
      </w:r>
      <w:r w:rsidRPr="001D0AE3">
        <w:rPr>
          <w:sz w:val="22"/>
          <w:szCs w:val="22"/>
        </w:rPr>
        <w:t xml:space="preserve">от   </w:t>
      </w:r>
      <w:r>
        <w:rPr>
          <w:sz w:val="22"/>
          <w:szCs w:val="22"/>
        </w:rPr>
        <w:t>22</w:t>
      </w:r>
      <w:r w:rsidRPr="001D0AE3">
        <w:rPr>
          <w:sz w:val="22"/>
          <w:szCs w:val="22"/>
        </w:rPr>
        <w:t xml:space="preserve">  декабря  201</w:t>
      </w:r>
      <w:r>
        <w:rPr>
          <w:sz w:val="22"/>
          <w:szCs w:val="22"/>
        </w:rPr>
        <w:t>7</w:t>
      </w:r>
      <w:r w:rsidRPr="001D0AE3">
        <w:rPr>
          <w:sz w:val="22"/>
          <w:szCs w:val="22"/>
        </w:rPr>
        <w:t xml:space="preserve"> года</w:t>
      </w:r>
    </w:p>
    <w:tbl>
      <w:tblPr>
        <w:tblW w:w="9340" w:type="dxa"/>
        <w:tblInd w:w="93" w:type="dxa"/>
        <w:tblLook w:val="04A0" w:firstRow="1" w:lastRow="0" w:firstColumn="1" w:lastColumn="0" w:noHBand="0" w:noVBand="1"/>
      </w:tblPr>
      <w:tblGrid>
        <w:gridCol w:w="960"/>
        <w:gridCol w:w="8380"/>
      </w:tblGrid>
      <w:tr w:rsidR="00AF0DE0" w:rsidRPr="00AF0DE0" w:rsidTr="00AF0DE0">
        <w:trPr>
          <w:trHeight w:val="720"/>
        </w:trPr>
        <w:tc>
          <w:tcPr>
            <w:tcW w:w="9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F0DE0" w:rsidRPr="00AF0DE0" w:rsidRDefault="00AF0DE0" w:rsidP="00AF0DE0">
            <w:pPr>
              <w:jc w:val="center"/>
              <w:rPr>
                <w:b/>
                <w:bCs/>
                <w:color w:val="000000"/>
              </w:rPr>
            </w:pPr>
            <w:r w:rsidRPr="00AF0DE0">
              <w:rPr>
                <w:b/>
                <w:bCs/>
                <w:color w:val="000000"/>
              </w:rPr>
              <w:t>Перечень КСГ заболеваний в дневном стационаре, к которым необходимо применять повышающий УК при снижении базовой ставки</w:t>
            </w:r>
            <w:r w:rsidR="00304D59">
              <w:rPr>
                <w:b/>
                <w:bCs/>
                <w:color w:val="000000"/>
              </w:rPr>
              <w:t xml:space="preserve"> на 2018 год.</w:t>
            </w:r>
            <w:bookmarkStart w:id="0" w:name="_GoBack"/>
            <w:bookmarkEnd w:id="0"/>
          </w:p>
        </w:tc>
      </w:tr>
      <w:tr w:rsidR="00AF0DE0" w:rsidRPr="00AF0DE0" w:rsidTr="00AF0DE0">
        <w:trPr>
          <w:trHeight w:val="52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b/>
                <w:bCs/>
                <w:color w:val="000000"/>
              </w:rPr>
            </w:pPr>
            <w:r w:rsidRPr="00AF0DE0">
              <w:rPr>
                <w:b/>
                <w:bCs/>
                <w:color w:val="000000"/>
              </w:rPr>
              <w:t xml:space="preserve"> № КСГ</w:t>
            </w:r>
          </w:p>
        </w:tc>
        <w:tc>
          <w:tcPr>
            <w:tcW w:w="8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b/>
                <w:bCs/>
                <w:color w:val="000000"/>
              </w:rPr>
            </w:pPr>
            <w:r w:rsidRPr="00AF0DE0">
              <w:rPr>
                <w:b/>
                <w:bCs/>
                <w:color w:val="000000"/>
              </w:rPr>
              <w:t>Наименование КСГ</w:t>
            </w:r>
          </w:p>
        </w:tc>
      </w:tr>
      <w:tr w:rsidR="00AF0DE0" w:rsidRPr="00AF0DE0" w:rsidTr="00AF0DE0">
        <w:trPr>
          <w:trHeight w:val="16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5</w:t>
            </w:r>
          </w:p>
        </w:tc>
        <w:tc>
          <w:tcPr>
            <w:tcW w:w="8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Экстракорпоральное оплодотворение</w:t>
            </w:r>
          </w:p>
        </w:tc>
      </w:tr>
      <w:tr w:rsidR="00AF0DE0" w:rsidRPr="00AF0DE0" w:rsidTr="00AF0DE0">
        <w:trPr>
          <w:trHeight w:val="14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14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остром лейкозе, дети</w:t>
            </w:r>
          </w:p>
        </w:tc>
      </w:tr>
      <w:tr w:rsidR="00AF0DE0" w:rsidRPr="00AF0DE0" w:rsidTr="00AF0DE0">
        <w:trPr>
          <w:trHeight w:val="5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15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</w:tr>
      <w:tr w:rsidR="00AF0DE0" w:rsidRPr="00AF0DE0" w:rsidTr="00AF0DE0">
        <w:trPr>
          <w:trHeight w:val="2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16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</w:tr>
      <w:tr w:rsidR="00AF0DE0" w:rsidRPr="00AF0DE0" w:rsidTr="00AF0DE0">
        <w:trPr>
          <w:trHeight w:val="38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24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Вирусный гепатит C хронический на стадии цирроза печени, лекарственная терапия при инфицировании вирусом генотипа 2, 3</w:t>
            </w:r>
          </w:p>
        </w:tc>
      </w:tr>
      <w:tr w:rsidR="00AF0DE0" w:rsidRPr="00AF0DE0" w:rsidTr="00AF0DE0">
        <w:trPr>
          <w:trHeight w:val="37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25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Вирусный гепатит</w:t>
            </w:r>
            <w:proofErr w:type="gramStart"/>
            <w:r w:rsidRPr="00AF0DE0">
              <w:rPr>
                <w:color w:val="000000"/>
              </w:rPr>
              <w:t xml:space="preserve"> С</w:t>
            </w:r>
            <w:proofErr w:type="gramEnd"/>
            <w:r w:rsidRPr="00AF0DE0">
              <w:rPr>
                <w:color w:val="000000"/>
              </w:rPr>
              <w:t xml:space="preserve"> хронический, лекарственная терапия при инфицировании вирусом генотипа 1, 4 (уровень 1)</w:t>
            </w:r>
          </w:p>
        </w:tc>
      </w:tr>
      <w:tr w:rsidR="00AF0DE0" w:rsidRPr="00AF0DE0" w:rsidTr="00AF0DE0">
        <w:trPr>
          <w:trHeight w:val="30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26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Вирусный гепатит</w:t>
            </w:r>
            <w:proofErr w:type="gramStart"/>
            <w:r w:rsidRPr="00AF0DE0">
              <w:rPr>
                <w:color w:val="000000"/>
              </w:rPr>
              <w:t xml:space="preserve"> С</w:t>
            </w:r>
            <w:proofErr w:type="gramEnd"/>
            <w:r w:rsidRPr="00AF0DE0">
              <w:rPr>
                <w:color w:val="000000"/>
              </w:rPr>
              <w:t xml:space="preserve"> хронический, лекарственная терапия при инфицировании вирусом генотипа 1, 4 (уровень 2)</w:t>
            </w:r>
          </w:p>
        </w:tc>
      </w:tr>
      <w:tr w:rsidR="00AF0DE0" w:rsidRPr="00AF0DE0" w:rsidTr="00AF0DE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38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 xml:space="preserve">Неврологические заболевания, лечение с применением </w:t>
            </w:r>
            <w:proofErr w:type="spellStart"/>
            <w:r w:rsidRPr="00AF0DE0">
              <w:rPr>
                <w:color w:val="000000"/>
              </w:rPr>
              <w:t>ботулотоксина</w:t>
            </w:r>
            <w:proofErr w:type="spellEnd"/>
          </w:p>
        </w:tc>
      </w:tr>
      <w:tr w:rsidR="00AF0DE0" w:rsidRPr="00AF0DE0" w:rsidTr="00AF0DE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52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остром лейкозе, взрослые</w:t>
            </w:r>
          </w:p>
        </w:tc>
      </w:tr>
      <w:tr w:rsidR="00AF0DE0" w:rsidRPr="00AF0DE0" w:rsidTr="00AF0DE0">
        <w:trPr>
          <w:trHeight w:val="29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53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</w:tr>
      <w:tr w:rsidR="00AF0DE0" w:rsidRPr="00AF0DE0" w:rsidTr="00AF0DE0">
        <w:trPr>
          <w:trHeight w:val="36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54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</w:tr>
      <w:tr w:rsidR="00AF0DE0" w:rsidRPr="00AF0DE0" w:rsidTr="00AF0DE0">
        <w:trPr>
          <w:trHeight w:val="43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55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</w:tr>
      <w:tr w:rsidR="00AF0DE0" w:rsidRPr="00AF0DE0" w:rsidTr="00AF0DE0">
        <w:trPr>
          <w:trHeight w:val="35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56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</w:tr>
      <w:tr w:rsidR="00AF0DE0" w:rsidRPr="00AF0DE0" w:rsidTr="00AF0DE0">
        <w:trPr>
          <w:trHeight w:val="28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57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</w:tr>
      <w:tr w:rsidR="00AF0DE0" w:rsidRPr="00AF0DE0" w:rsidTr="00AF0DE0">
        <w:trPr>
          <w:trHeight w:val="34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58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</w:tr>
      <w:tr w:rsidR="00AF0DE0" w:rsidRPr="00AF0DE0" w:rsidTr="00AF0DE0">
        <w:trPr>
          <w:trHeight w:val="283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59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</w:tr>
      <w:tr w:rsidR="00AF0DE0" w:rsidRPr="00AF0DE0" w:rsidTr="00AF0DE0">
        <w:trPr>
          <w:trHeight w:val="491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60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</w:tr>
      <w:tr w:rsidR="00AF0DE0" w:rsidRPr="00AF0DE0" w:rsidTr="00AF0DE0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61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</w:tr>
      <w:tr w:rsidR="00AF0DE0" w:rsidRPr="00AF0DE0" w:rsidTr="00AF0DE0">
        <w:trPr>
          <w:trHeight w:val="637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63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AF0DE0">
              <w:rPr>
                <w:color w:val="000000"/>
              </w:rPr>
              <w:t>моноклональных</w:t>
            </w:r>
            <w:proofErr w:type="spellEnd"/>
            <w:r w:rsidRPr="00AF0DE0">
              <w:rPr>
                <w:color w:val="000000"/>
              </w:rPr>
              <w:t xml:space="preserve"> антител, ингибиторов </w:t>
            </w:r>
            <w:proofErr w:type="spellStart"/>
            <w:r w:rsidRPr="00AF0DE0">
              <w:rPr>
                <w:color w:val="000000"/>
              </w:rPr>
              <w:t>протеинкиназы</w:t>
            </w:r>
            <w:proofErr w:type="spellEnd"/>
          </w:p>
        </w:tc>
      </w:tr>
      <w:tr w:rsidR="00AF0DE0" w:rsidRPr="00AF0DE0" w:rsidTr="00AF0DE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69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Замена речевого процессора</w:t>
            </w:r>
          </w:p>
        </w:tc>
      </w:tr>
      <w:tr w:rsidR="00AF0DE0" w:rsidRPr="00AF0DE0" w:rsidTr="00AF0DE0">
        <w:trPr>
          <w:trHeight w:val="329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117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Лечение кистозного фиброза с применением ингаляционной антибактериальной терапии</w:t>
            </w:r>
          </w:p>
        </w:tc>
      </w:tr>
      <w:tr w:rsidR="00AF0DE0" w:rsidRPr="00AF0DE0" w:rsidTr="00AF0DE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118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Комплексное лечение с применением препаратов иммуноглобулина</w:t>
            </w:r>
          </w:p>
        </w:tc>
      </w:tr>
      <w:tr w:rsidR="00AF0DE0" w:rsidRPr="00AF0DE0" w:rsidTr="00AF0DE0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F0DE0" w:rsidRPr="00AF0DE0" w:rsidRDefault="00AF0DE0" w:rsidP="00AF0DE0">
            <w:pPr>
              <w:jc w:val="center"/>
              <w:rPr>
                <w:color w:val="000000"/>
              </w:rPr>
            </w:pPr>
            <w:r w:rsidRPr="00AF0DE0">
              <w:rPr>
                <w:color w:val="000000"/>
              </w:rPr>
              <w:t>121</w:t>
            </w:r>
          </w:p>
        </w:tc>
        <w:tc>
          <w:tcPr>
            <w:tcW w:w="8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DE0" w:rsidRPr="00AF0DE0" w:rsidRDefault="00AF0DE0" w:rsidP="00AF0DE0">
            <w:pPr>
              <w:rPr>
                <w:color w:val="000000"/>
              </w:rPr>
            </w:pPr>
            <w:r w:rsidRPr="00AF0DE0">
              <w:rPr>
                <w:color w:val="000000"/>
              </w:rPr>
              <w:t>Лечение с применением генно-инженерных биологических препаратов</w:t>
            </w:r>
          </w:p>
        </w:tc>
      </w:tr>
    </w:tbl>
    <w:p w:rsidR="00794CDF" w:rsidRDefault="00794CDF"/>
    <w:sectPr w:rsidR="00794CDF" w:rsidSect="00AF0DE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DE0"/>
    <w:rsid w:val="00304D59"/>
    <w:rsid w:val="00794CDF"/>
    <w:rsid w:val="00AF0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D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04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upr1</dc:creator>
  <cp:lastModifiedBy>ek12</cp:lastModifiedBy>
  <cp:revision>2</cp:revision>
  <dcterms:created xsi:type="dcterms:W3CDTF">2017-12-22T08:14:00Z</dcterms:created>
  <dcterms:modified xsi:type="dcterms:W3CDTF">2017-12-22T08:48:00Z</dcterms:modified>
</cp:coreProperties>
</file>